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AA2CC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</w:pPr>
      <w:bookmarkStart w:id="0" w:name="_Toc7344"/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江西师范大学校内采购（分散）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音乐学院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音乐厅舞台灯光音响租赁服务（实验剧场）</w:t>
      </w:r>
    </w:p>
    <w:p w14:paraId="34DE41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一、供应商须知：</w:t>
      </w:r>
    </w:p>
    <w:p w14:paraId="0E2CD11A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评标方式：</w:t>
      </w:r>
      <w:r>
        <w:rPr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最低价评标法</w:t>
      </w:r>
    </w:p>
    <w:p w14:paraId="71C96E5F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最高限价：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46000元</w:t>
      </w:r>
    </w:p>
    <w:p w14:paraId="6042A267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开标时间：2026年10月18日9时00分</w:t>
      </w:r>
    </w:p>
    <w:p w14:paraId="4A4716F0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开标地点：江西师范大学青山湖校区音乐学院H楼会议室</w:t>
      </w:r>
    </w:p>
    <w:p w14:paraId="5B8C9605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采购组织单位：（音乐学院）（章）</w:t>
      </w:r>
    </w:p>
    <w:p w14:paraId="424CFFBE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采购小组成员：陈以、程波、姚志辉、李鑫、朱振雷</w:t>
      </w:r>
    </w:p>
    <w:p w14:paraId="7A92EEF0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校内采购文件需</w:t>
      </w: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全部打印装订</w:t>
      </w: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并用封条密封在投标文件袋中，投标人需在投标文件</w:t>
      </w: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每页盖章</w:t>
      </w: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，在开标时间前送至江西师范大学青山湖校区H楼2楼音乐学院小会议室，并进行</w:t>
      </w: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投标人签到，</w:t>
      </w: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现场开标，</w:t>
      </w: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开标需查验投标代理人身份证</w:t>
      </w: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，未按上述条款执行的投标人响应无效。</w:t>
      </w:r>
    </w:p>
    <w:p w14:paraId="57E5FD80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投标单位需准备投标文件PDF扫描件（需签字盖章后的扫描件）和word文件电子版U盘一份，中标后递交。</w:t>
      </w:r>
    </w:p>
    <w:p w14:paraId="2BD39E1A">
      <w:pPr>
        <w:pStyle w:val="7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t>入校报备：入校报备请联系</w:t>
      </w:r>
      <w:r>
        <w:rPr>
          <w:rFonts w:hint="eastAsia" w:ascii="仿宋" w:hAnsi="仿宋" w:eastAsia="仿宋" w:cs="仿宋"/>
          <w:bCs/>
          <w:iCs/>
          <w:color w:val="FF0000"/>
          <w:spacing w:val="10"/>
          <w:kern w:val="0"/>
          <w:sz w:val="28"/>
          <w:szCs w:val="28"/>
          <w:highlight w:val="none"/>
          <w:lang w:val="en-US" w:eastAsia="zh-CN" w:bidi="ar-SA"/>
        </w:rPr>
        <w:t>朱振雷老师，联系电话18970868817</w:t>
      </w:r>
    </w:p>
    <w:p w14:paraId="6A017FB2">
      <w:pPr>
        <w:pStyle w:val="7"/>
        <w:widowControl w:val="0"/>
        <w:numPr>
          <w:ilvl w:val="0"/>
          <w:numId w:val="0"/>
        </w:numPr>
        <w:spacing w:before="25" w:after="25" w:line="480" w:lineRule="auto"/>
        <w:jc w:val="left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</w:p>
    <w:p w14:paraId="1FABCBBB">
      <w:pPr>
        <w:pStyle w:val="7"/>
        <w:widowControl w:val="0"/>
        <w:numPr>
          <w:ilvl w:val="0"/>
          <w:numId w:val="0"/>
        </w:numPr>
        <w:spacing w:before="25" w:after="25" w:line="480" w:lineRule="auto"/>
        <w:jc w:val="left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</w:pPr>
    </w:p>
    <w:p w14:paraId="5B9EA5CA">
      <w:pPr>
        <w:pStyle w:val="7"/>
        <w:widowControl w:val="0"/>
        <w:numPr>
          <w:ilvl w:val="0"/>
          <w:numId w:val="2"/>
        </w:numPr>
        <w:spacing w:before="25" w:after="25" w:line="480" w:lineRule="auto"/>
        <w:jc w:val="left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  <w:t>采购需求</w:t>
      </w:r>
    </w:p>
    <w:tbl>
      <w:tblPr>
        <w:tblStyle w:val="5"/>
        <w:tblW w:w="135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6"/>
        <w:gridCol w:w="1824"/>
        <w:gridCol w:w="3592"/>
        <w:gridCol w:w="1260"/>
        <w:gridCol w:w="705"/>
        <w:gridCol w:w="1635"/>
        <w:gridCol w:w="1875"/>
      </w:tblGrid>
      <w:tr w14:paraId="4A84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7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PA扩声系统</w:t>
            </w:r>
          </w:p>
        </w:tc>
      </w:tr>
      <w:tr w14:paraId="45BE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单价最高</w:t>
            </w:r>
          </w:p>
          <w:p w14:paraId="7A81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限价（元）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总价最高限价（元）</w:t>
            </w:r>
          </w:p>
        </w:tc>
      </w:tr>
      <w:tr w14:paraId="6F468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录音调音台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WASE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eMotion LV1 Classic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7DF4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CC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舞台接口箱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1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WAVSE  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IONIC 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28636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主扩线阵音箱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CODA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1EFD5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前区补声音箱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CODA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512pro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</w:tr>
      <w:tr w14:paraId="19942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超低音箱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CODA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PW418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4240D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DSP功率放大器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CODA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Linus12C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0D000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7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CODA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Linus10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26CC1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无线手持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SHURE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ULXD BETA58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 w14:paraId="0C3A5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A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光纤车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SREXACT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双绞超六类带屏蔽100M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C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76AC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6B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A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2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60C1A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C9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15200</w:t>
            </w:r>
          </w:p>
        </w:tc>
      </w:tr>
      <w:tr w14:paraId="634F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灯光部分</w:t>
            </w:r>
          </w:p>
        </w:tc>
      </w:tr>
      <w:tr w14:paraId="2E6CF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一道面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0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LQE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4*100LED光源面光IP504Z变焦、高显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EB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 w14:paraId="1FDE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470三合一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0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浩洋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A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</w:tr>
      <w:tr w14:paraId="1A0E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静音顶光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升龙或雅江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180W全彩带变焦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31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</w:tr>
      <w:tr w14:paraId="64CFB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静音面光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升龙或雅江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180W白光带变焦、高显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2D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</w:tr>
      <w:tr w14:paraId="2AD9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灯光控台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领焰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3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</w:tr>
      <w:tr w14:paraId="36945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06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8C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F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49CE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灯光总计（含安装及灯光师）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6D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10500</w:t>
            </w:r>
          </w:p>
        </w:tc>
      </w:tr>
      <w:tr w14:paraId="067A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A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D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B8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7E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9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BD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50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48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7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录音录像设备</w:t>
            </w:r>
          </w:p>
        </w:tc>
      </w:tr>
      <w:tr w14:paraId="1FCD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GoBack" w:colFirst="5" w:colLast="6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单价最高</w:t>
            </w:r>
          </w:p>
          <w:p w14:paraId="5FE4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限价（元）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总价最高限价（元）</w:t>
            </w:r>
          </w:p>
        </w:tc>
      </w:tr>
      <w:bookmarkEnd w:id="1"/>
      <w:tr w14:paraId="56F7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数字音频接口64I/O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5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WAVSE  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MGO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39388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电容话筒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DPA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2597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电容话筒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Neumann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KM184, Cardioid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</w:t>
            </w:r>
          </w:p>
        </w:tc>
      </w:tr>
      <w:tr w14:paraId="19D11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电容话筒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AKG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C414B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</w:tr>
      <w:tr w14:paraId="3EDB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电容话筒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TELEFUNKEN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</w:tr>
      <w:tr w14:paraId="607B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电容话筒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Schoeps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MK4 +CMC6U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4800</w:t>
            </w:r>
          </w:p>
        </w:tc>
      </w:tr>
      <w:tr w14:paraId="7F27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同期录音、混音后期制作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AVID PROTOOLS ULTIMATE或LOGIC12.3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符合Symphony MK II硬件多通道SUMMING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41E13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麦克风支架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Onstage、K&amp;M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C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9CA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进口接插件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B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Monster、Canaer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多芯线缆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8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D7F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42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17300</w:t>
            </w:r>
          </w:p>
        </w:tc>
      </w:tr>
      <w:tr w14:paraId="7410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1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5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81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F2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6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3A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B9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C6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摄像部分-2机位</w:t>
            </w:r>
          </w:p>
        </w:tc>
      </w:tr>
      <w:tr w14:paraId="35AE3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A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天数</w:t>
            </w:r>
          </w:p>
        </w:tc>
      </w:tr>
      <w:tr w14:paraId="2669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一、摄像机系统</w:t>
            </w:r>
          </w:p>
        </w:tc>
      </w:tr>
      <w:tr w14:paraId="7941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高清系统摄像机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SONY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5583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高清系统摄像机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Cinema Camera 6K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BMD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8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ABE7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二、三脚架</w:t>
            </w:r>
          </w:p>
        </w:tc>
      </w:tr>
      <w:tr w14:paraId="7114A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三脚架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RT-V20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Raytek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9AE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第二根伸缩手柄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B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Raytek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3D0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七、技术人员</w:t>
            </w:r>
          </w:p>
        </w:tc>
      </w:tr>
      <w:tr w14:paraId="42CD4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摄像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2A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B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BA2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视频后期</w:t>
            </w: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0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编辑调色合成成片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D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44D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41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4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</w:tr>
      <w:tr w14:paraId="75F1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E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D3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4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D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A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50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02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D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3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音乐会项目总计（含税、含交通运输）：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46000</w:t>
            </w:r>
          </w:p>
        </w:tc>
      </w:tr>
    </w:tbl>
    <w:p w14:paraId="120A3E98">
      <w:pPr>
        <w:pStyle w:val="7"/>
        <w:widowControl w:val="0"/>
        <w:numPr>
          <w:ilvl w:val="0"/>
          <w:numId w:val="0"/>
        </w:numPr>
        <w:spacing w:before="25" w:after="25" w:line="480" w:lineRule="auto"/>
        <w:jc w:val="left"/>
        <w:rPr>
          <w:rFonts w:hint="eastAsia" w:ascii="仿宋" w:hAnsi="仿宋" w:eastAsia="仿宋" w:cs="仿宋"/>
          <w:bCs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</w:pPr>
    </w:p>
    <w:p w14:paraId="1D185486">
      <w:pPr>
        <w:spacing w:line="360" w:lineRule="auto"/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  <w:t>备注说明：</w:t>
      </w:r>
    </w:p>
    <w:p w14:paraId="437B91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  <w:t>1、具备独立法人资格，营业执照经营范围含演出租赁。</w:t>
      </w:r>
    </w:p>
    <w:p w14:paraId="0F7FB0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  <w:t>3、近3年无重大违法记录、无安全事故、无违约投诉；未被列入失信被执行人、重大税收违法失信主体。</w:t>
      </w:r>
    </w:p>
    <w:p w14:paraId="52A901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4"/>
          <w:szCs w:val="24"/>
          <w:highlight w:val="none"/>
          <w:lang w:val="en-US" w:eastAsia="zh-CN" w:bidi="ar-SA"/>
        </w:rPr>
        <w:t>不接受联合体投标，不允许分包、转包。</w:t>
      </w:r>
    </w:p>
    <w:p w14:paraId="353ADC5B">
      <w:pPr>
        <w:pStyle w:val="3"/>
        <w:rPr>
          <w:rFonts w:hint="eastAsia" w:ascii="仿宋" w:hAnsi="仿宋" w:eastAsia="仿宋" w:cs="仿宋"/>
          <w:b/>
          <w:bCs w:val="0"/>
          <w:iCs/>
          <w:color w:val="000000"/>
          <w:spacing w:val="10"/>
          <w:kern w:val="0"/>
          <w:sz w:val="28"/>
          <w:szCs w:val="28"/>
          <w:highlight w:val="none"/>
          <w:lang w:val="en-US" w:eastAsia="zh-CN" w:bidi="ar-SA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bookmarkEnd w:id="0"/>
    <w:p w14:paraId="5C3EE409">
      <w:pPr>
        <w:adjustRightInd/>
        <w:spacing w:line="480" w:lineRule="auto"/>
        <w:jc w:val="center"/>
        <w:rPr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仿宋" w:hAnsi="仿宋" w:eastAsia="仿宋" w:cs="仿宋"/>
          <w:b/>
          <w:color w:val="000000"/>
          <w:sz w:val="28"/>
          <w:szCs w:val="28"/>
          <w:highlight w:val="none"/>
        </w:rPr>
        <w:t>商务条款</w:t>
      </w:r>
    </w:p>
    <w:p w14:paraId="61211268">
      <w:pPr>
        <w:adjustRightInd w:val="0"/>
        <w:spacing w:line="480" w:lineRule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、履约保证金：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无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。</w:t>
      </w:r>
    </w:p>
    <w:p w14:paraId="43E67F79">
      <w:pPr>
        <w:adjustRightInd w:val="0"/>
        <w:spacing w:line="480" w:lineRule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、付款方式： 项目验收合格后，供应商应向采购人出具合同价款总额的增值税专用发票，采购人在收到发票后30日内向供应商支付合同价款总额的100%。</w:t>
      </w:r>
    </w:p>
    <w:p w14:paraId="01EA0E2F">
      <w:pPr>
        <w:adjustRightInd w:val="0"/>
        <w:spacing w:line="480" w:lineRule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、交货地点：江西师范大学指定地点</w:t>
      </w:r>
    </w:p>
    <w:p w14:paraId="4F1754CE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、交货期：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eastAsia="zh-CN"/>
        </w:rPr>
        <w:t>合同签订后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2天内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eastAsia="zh-CN"/>
        </w:rPr>
        <w:t>完成项目的交付、验收等工作并直接交付使用。</w:t>
      </w:r>
    </w:p>
    <w:p w14:paraId="6B3D81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97A11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A1E22"/>
    <w:multiLevelType w:val="singleLevel"/>
    <w:tmpl w:val="BD6A1E2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F1D5979"/>
    <w:multiLevelType w:val="singleLevel"/>
    <w:tmpl w:val="0F1D597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378EF"/>
    <w:rsid w:val="190C487C"/>
    <w:rsid w:val="4ED3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443</Words>
  <Characters>594</Characters>
  <Lines>0</Lines>
  <Paragraphs>0</Paragraphs>
  <TotalTime>0</TotalTime>
  <ScaleCrop>false</ScaleCrop>
  <LinksUpToDate>false</LinksUpToDate>
  <CharactersWithSpaces>602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2026-10-15T09:16:00Z</dcterms:created>
  <dc:creator>· u Eternal</dc:creator>
  <cp:lastModifiedBy>李三金丶</cp:lastModifiedBy>
  <dcterms:modified xsi:type="dcterms:W3CDTF">2026-10-17T06:16:38Z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56D95A09EA6C4E74A39B671125C18617_11</vt:lpwstr>
  </property>
  <property fmtid="{D5CDD505-2E9C-101B-9397-08002B2CF9AE}" pid="4" name="KSOTemplateDocerSaveRecord">
    <vt:lpwstr>eyJoZGlkIjoiMjU0YWFjODhiZWI2OWQzYjBjM2JkMjk2ZjZmNTcyYmMiLCJ1c2VySWQiOiIyNzAyNDA2NTkifQ==</vt:lpwstr>
  </property>
</Properties>
</file>